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8D" w:rsidRPr="003D408D" w:rsidRDefault="00456C8D" w:rsidP="00456C8D">
      <w:pPr>
        <w:jc w:val="both"/>
        <w:rPr>
          <w:b/>
        </w:rPr>
      </w:pPr>
      <w:r w:rsidRPr="003D408D">
        <w:rPr>
          <w:b/>
        </w:rPr>
        <w:t>Présentation de la manifestation :</w:t>
      </w:r>
    </w:p>
    <w:p w:rsidR="00456C8D" w:rsidRDefault="00456C8D" w:rsidP="00456C8D">
      <w:pPr>
        <w:jc w:val="both"/>
      </w:pPr>
    </w:p>
    <w:p w:rsidR="00456C8D" w:rsidRPr="00AE3310" w:rsidRDefault="00456C8D" w:rsidP="00456C8D">
      <w:pPr>
        <w:ind w:firstLine="567"/>
        <w:jc w:val="both"/>
        <w:rPr>
          <w:rFonts w:ascii="Garamond" w:hAnsi="Garamond"/>
          <w:sz w:val="28"/>
          <w:szCs w:val="28"/>
        </w:rPr>
      </w:pPr>
      <w:r w:rsidRPr="00FE2469">
        <w:rPr>
          <w:rFonts w:ascii="Garamond" w:hAnsi="Garamond"/>
          <w:sz w:val="28"/>
          <w:szCs w:val="28"/>
        </w:rPr>
        <w:t xml:space="preserve">Ce colloque international s’insère dans l’axe du </w:t>
      </w:r>
      <w:r>
        <w:rPr>
          <w:rFonts w:ascii="Garamond" w:hAnsi="Garamond"/>
          <w:sz w:val="28"/>
          <w:szCs w:val="28"/>
        </w:rPr>
        <w:t>programme quinquennal</w:t>
      </w:r>
      <w:r w:rsidRPr="00FE2469">
        <w:rPr>
          <w:rFonts w:ascii="Garamond" w:hAnsi="Garamond"/>
          <w:sz w:val="28"/>
          <w:szCs w:val="28"/>
        </w:rPr>
        <w:t xml:space="preserve"> 2012-2016 du CMMC « l’encadrement des sociétés méditerranéennes » à travers u</w:t>
      </w:r>
      <w:r>
        <w:rPr>
          <w:rFonts w:ascii="Garamond" w:hAnsi="Garamond"/>
          <w:sz w:val="28"/>
          <w:szCs w:val="28"/>
        </w:rPr>
        <w:t xml:space="preserve">n angle inédit jusqu’à présent qui favorise une démarche comparative à l’échelle européenne. </w:t>
      </w:r>
      <w:r w:rsidRPr="00AE3310">
        <w:rPr>
          <w:rFonts w:ascii="Garamond" w:hAnsi="Garamond"/>
          <w:sz w:val="28"/>
          <w:szCs w:val="28"/>
        </w:rPr>
        <w:t>En effet, à partir de l</w:t>
      </w:r>
      <w:r>
        <w:rPr>
          <w:rFonts w:ascii="Garamond" w:hAnsi="Garamond"/>
          <w:sz w:val="28"/>
          <w:szCs w:val="28"/>
        </w:rPr>
        <w:t xml:space="preserve">’analyse </w:t>
      </w:r>
      <w:r w:rsidRPr="00AE3310">
        <w:rPr>
          <w:rFonts w:ascii="Garamond" w:hAnsi="Garamond"/>
          <w:sz w:val="28"/>
          <w:szCs w:val="28"/>
        </w:rPr>
        <w:t xml:space="preserve">du politique envisagé comme </w:t>
      </w:r>
      <w:r>
        <w:rPr>
          <w:rFonts w:ascii="Garamond" w:hAnsi="Garamond"/>
          <w:sz w:val="28"/>
          <w:szCs w:val="28"/>
        </w:rPr>
        <w:t xml:space="preserve">forme d’exercice de </w:t>
      </w:r>
      <w:r w:rsidRPr="00AE3310">
        <w:rPr>
          <w:rFonts w:ascii="Garamond" w:hAnsi="Garamond"/>
          <w:sz w:val="28"/>
          <w:szCs w:val="28"/>
        </w:rPr>
        <w:t xml:space="preserve">domination, la recherche a progressivement décalé son regard pour mettre en lumière les rapports de négociation qui s’instauraient bien souvent entre gouvernants et gouvernés, sans jamais omettre les rapports de force en faveur des premiers. </w:t>
      </w:r>
      <w:r>
        <w:rPr>
          <w:rFonts w:ascii="Garamond" w:hAnsi="Garamond"/>
          <w:sz w:val="28"/>
          <w:szCs w:val="28"/>
        </w:rPr>
        <w:t xml:space="preserve">La question du contournement et de la subversion offre un regard transversal qui donne toute sa place aux acteurs « ordinaires » de l’histoire et qui complète la problématique de l’articulation gouvernés /gouvernants en trouvant un moyen terme entre la domination incontestée et la négociation.  </w:t>
      </w:r>
    </w:p>
    <w:p w:rsidR="00456C8D" w:rsidRPr="00FE2469" w:rsidRDefault="00456C8D" w:rsidP="00456C8D">
      <w:pPr>
        <w:ind w:firstLine="567"/>
        <w:jc w:val="both"/>
        <w:rPr>
          <w:rFonts w:ascii="Garamond" w:hAnsi="Garamond"/>
          <w:sz w:val="28"/>
          <w:szCs w:val="28"/>
        </w:rPr>
      </w:pPr>
    </w:p>
    <w:p w:rsidR="00456C8D" w:rsidRPr="00FE2469" w:rsidRDefault="00456C8D" w:rsidP="00456C8D">
      <w:pPr>
        <w:ind w:firstLine="567"/>
        <w:jc w:val="both"/>
        <w:rPr>
          <w:rFonts w:ascii="Garamond" w:eastAsia="Calibri" w:hAnsi="Garamond"/>
          <w:sz w:val="28"/>
          <w:szCs w:val="28"/>
        </w:rPr>
      </w:pPr>
      <w:r w:rsidRPr="00FE2469">
        <w:rPr>
          <w:rFonts w:ascii="Garamond" w:eastAsia="Calibri" w:hAnsi="Garamond"/>
          <w:sz w:val="28"/>
          <w:szCs w:val="28"/>
        </w:rPr>
        <w:t>Dans l’Ancien Régime, État et société civile ne se distingua</w:t>
      </w:r>
      <w:r>
        <w:rPr>
          <w:rFonts w:ascii="Garamond" w:eastAsia="Calibri" w:hAnsi="Garamond"/>
          <w:sz w:val="28"/>
          <w:szCs w:val="28"/>
        </w:rPr>
        <w:t>ie</w:t>
      </w:r>
      <w:r w:rsidRPr="00FE2469">
        <w:rPr>
          <w:rFonts w:ascii="Garamond" w:eastAsia="Calibri" w:hAnsi="Garamond"/>
          <w:sz w:val="28"/>
          <w:szCs w:val="28"/>
        </w:rPr>
        <w:t>nt pas radicalement et l’exe</w:t>
      </w:r>
      <w:r>
        <w:rPr>
          <w:rFonts w:ascii="Garamond" w:eastAsia="Calibri" w:hAnsi="Garamond"/>
          <w:sz w:val="28"/>
          <w:szCs w:val="28"/>
        </w:rPr>
        <w:t>rcice de domination s’apparentai</w:t>
      </w:r>
      <w:r w:rsidRPr="00FE2469">
        <w:rPr>
          <w:rFonts w:ascii="Garamond" w:eastAsia="Calibri" w:hAnsi="Garamond"/>
          <w:sz w:val="28"/>
          <w:szCs w:val="28"/>
        </w:rPr>
        <w:t>t à un processus de négociation permanent entre les différents corps qui compos</w:t>
      </w:r>
      <w:r>
        <w:rPr>
          <w:rFonts w:ascii="Garamond" w:eastAsia="Calibri" w:hAnsi="Garamond"/>
          <w:sz w:val="28"/>
          <w:szCs w:val="28"/>
        </w:rPr>
        <w:t>ai</w:t>
      </w:r>
      <w:r w:rsidRPr="00FE2469">
        <w:rPr>
          <w:rFonts w:ascii="Garamond" w:eastAsia="Calibri" w:hAnsi="Garamond"/>
          <w:sz w:val="28"/>
          <w:szCs w:val="28"/>
        </w:rPr>
        <w:t>ent la société</w:t>
      </w:r>
      <w:r>
        <w:rPr>
          <w:rFonts w:ascii="Garamond" w:eastAsia="Calibri" w:hAnsi="Garamond"/>
          <w:sz w:val="28"/>
          <w:szCs w:val="28"/>
        </w:rPr>
        <w:t>. Il apparaît dès lors</w:t>
      </w:r>
      <w:r w:rsidRPr="00FE2469">
        <w:rPr>
          <w:rFonts w:ascii="Garamond" w:eastAsia="Calibri" w:hAnsi="Garamond"/>
          <w:sz w:val="28"/>
          <w:szCs w:val="28"/>
        </w:rPr>
        <w:t xml:space="preserve"> pertinent d’aborder la question de l’encadrement des sociétés de l’époque moderne à partir d’une conception du pouvoir pensé comme phénomène relationnel courant dans les deux sens plutôt que comme une forme d’imposition d’une force brute se déversant du haut vers le bas</w:t>
      </w:r>
      <w:r w:rsidRPr="00FE2469">
        <w:rPr>
          <w:rFonts w:ascii="Garamond" w:hAnsi="Garamond"/>
          <w:sz w:val="28"/>
          <w:szCs w:val="28"/>
        </w:rPr>
        <w:t xml:space="preserve">. </w:t>
      </w:r>
      <w:r w:rsidRPr="00FE2469">
        <w:rPr>
          <w:rFonts w:ascii="Garamond" w:eastAsia="Calibri" w:hAnsi="Garamond"/>
          <w:sz w:val="28"/>
          <w:szCs w:val="28"/>
        </w:rPr>
        <w:t xml:space="preserve">En effet, les élites qui structurent l’encadrement des sujets sont impliquées dans des jeux sociaux à géométrie variable et à diverses échelles (clientèles, réseaux de nature hétérogène etc.) qui créent des solidarités et des intérêts parfois concurrentiels de ceux dont ils sont censés être la courroie de transmission. Par ailleurs, ces élites sont loin d’être formatées sur le modèle de notre actuel « fonctionnaire  d’État »  dans le temps même où les moyens de contrôle du souverain sur ses propres agents paraissent parfois ténus.   </w:t>
      </w:r>
    </w:p>
    <w:p w:rsidR="00456C8D" w:rsidRPr="00FE2469" w:rsidRDefault="00456C8D" w:rsidP="00456C8D">
      <w:pPr>
        <w:ind w:firstLine="567"/>
        <w:jc w:val="both"/>
        <w:rPr>
          <w:rFonts w:ascii="Garamond" w:hAnsi="Garamond"/>
          <w:sz w:val="28"/>
          <w:szCs w:val="28"/>
        </w:rPr>
      </w:pPr>
      <w:r w:rsidRPr="00FE2469">
        <w:rPr>
          <w:rFonts w:ascii="Garamond" w:eastAsia="Calibri" w:hAnsi="Garamond"/>
          <w:sz w:val="28"/>
          <w:szCs w:val="28"/>
        </w:rPr>
        <w:t xml:space="preserve">Plus qu’une réalité institutionnelle figée, l’encadrement des sujets apparaît donc, à l’époque moderne, davantage comme un processus où les dynamiques de structuration, de domination et de cohésion du corps social se rejouent de manière continue. Afin d’appréhender une telle dynamique sans la fossiliser, </w:t>
      </w:r>
      <w:r w:rsidRPr="00FE2469">
        <w:rPr>
          <w:rFonts w:ascii="Garamond" w:hAnsi="Garamond"/>
          <w:sz w:val="28"/>
          <w:szCs w:val="28"/>
        </w:rPr>
        <w:t>ce</w:t>
      </w:r>
      <w:r>
        <w:rPr>
          <w:rFonts w:ascii="Garamond" w:hAnsi="Garamond"/>
          <w:sz w:val="28"/>
          <w:szCs w:val="28"/>
        </w:rPr>
        <w:t xml:space="preserve"> colloque</w:t>
      </w:r>
      <w:r w:rsidRPr="00FE2469">
        <w:rPr>
          <w:rFonts w:ascii="Garamond" w:hAnsi="Garamond"/>
          <w:sz w:val="28"/>
          <w:szCs w:val="28"/>
        </w:rPr>
        <w:t xml:space="preserve"> se donne pour objectif de</w:t>
      </w:r>
      <w:r w:rsidRPr="00FE2469">
        <w:rPr>
          <w:rFonts w:ascii="Garamond" w:eastAsia="Calibri" w:hAnsi="Garamond"/>
          <w:sz w:val="28"/>
          <w:szCs w:val="28"/>
        </w:rPr>
        <w:t xml:space="preserve"> mettre en regard des séquences où les acteurs testent la flexibilité des structures d’encadrement de la société sans chercher à les briser, bref, des séquences où les acteurs ne franchissent pas les bornes du tolérable.</w:t>
      </w:r>
      <w:r w:rsidRPr="00FE2469">
        <w:rPr>
          <w:rFonts w:ascii="Garamond" w:hAnsi="Garamond"/>
          <w:sz w:val="28"/>
          <w:szCs w:val="28"/>
        </w:rPr>
        <w:t xml:space="preserve"> </w:t>
      </w:r>
    </w:p>
    <w:p w:rsidR="00456C8D" w:rsidRPr="008D2ABB" w:rsidRDefault="00456C8D" w:rsidP="00456C8D">
      <w:pPr>
        <w:ind w:firstLine="567"/>
        <w:jc w:val="both"/>
        <w:rPr>
          <w:rFonts w:ascii="Garamond" w:eastAsia="Calibri" w:hAnsi="Garamond"/>
          <w:sz w:val="28"/>
          <w:szCs w:val="28"/>
        </w:rPr>
      </w:pPr>
      <w:r>
        <w:rPr>
          <w:rFonts w:ascii="Garamond" w:eastAsia="Calibri" w:hAnsi="Garamond"/>
          <w:sz w:val="28"/>
          <w:szCs w:val="28"/>
        </w:rPr>
        <w:t>On</w:t>
      </w:r>
      <w:r w:rsidRPr="00FE2469">
        <w:rPr>
          <w:rFonts w:ascii="Garamond" w:eastAsia="Calibri" w:hAnsi="Garamond"/>
          <w:sz w:val="28"/>
          <w:szCs w:val="28"/>
        </w:rPr>
        <w:t xml:space="preserve"> privilégier</w:t>
      </w:r>
      <w:r>
        <w:rPr>
          <w:rFonts w:ascii="Garamond" w:eastAsia="Calibri" w:hAnsi="Garamond"/>
          <w:sz w:val="28"/>
          <w:szCs w:val="28"/>
        </w:rPr>
        <w:t>a</w:t>
      </w:r>
      <w:r w:rsidRPr="00FE2469">
        <w:rPr>
          <w:rFonts w:ascii="Garamond" w:eastAsia="Calibri" w:hAnsi="Garamond"/>
          <w:sz w:val="28"/>
          <w:szCs w:val="28"/>
        </w:rPr>
        <w:t xml:space="preserve"> les cas de figure où ce type particulier de transactions imposées par le bas, réussissent, sans toutefois évacuer de notre horizon les cas où </w:t>
      </w:r>
      <w:r>
        <w:rPr>
          <w:rFonts w:ascii="Garamond" w:eastAsia="Calibri" w:hAnsi="Garamond"/>
          <w:sz w:val="28"/>
          <w:szCs w:val="28"/>
        </w:rPr>
        <w:t>c</w:t>
      </w:r>
      <w:r w:rsidRPr="00FE2469">
        <w:rPr>
          <w:rFonts w:ascii="Garamond" w:eastAsia="Calibri" w:hAnsi="Garamond"/>
          <w:sz w:val="28"/>
          <w:szCs w:val="28"/>
        </w:rPr>
        <w:t>elles</w:t>
      </w:r>
      <w:r>
        <w:rPr>
          <w:rFonts w:ascii="Garamond" w:eastAsia="Calibri" w:hAnsi="Garamond"/>
          <w:sz w:val="28"/>
          <w:szCs w:val="28"/>
        </w:rPr>
        <w:t>-ci</w:t>
      </w:r>
      <w:r w:rsidRPr="00FE2469">
        <w:rPr>
          <w:rFonts w:ascii="Garamond" w:eastAsia="Calibri" w:hAnsi="Garamond"/>
          <w:sz w:val="28"/>
          <w:szCs w:val="28"/>
        </w:rPr>
        <w:t xml:space="preserve"> échouent. Ce choix présente l’avantage d’écarter de l’enquête les épisodes d’opposition et de rébellion manifestes qui ont déjà abondamment nourri les travaux historiographiques de ces dernières années, pour aborder des aspects moins immédiatement visibles et repérables par le chercheur et partant moins étudiés. En suivant les méandres du cours ordinaire de</w:t>
      </w:r>
      <w:r w:rsidRPr="00FE2469">
        <w:rPr>
          <w:rFonts w:ascii="Garamond" w:hAnsi="Garamond"/>
          <w:sz w:val="28"/>
          <w:szCs w:val="28"/>
        </w:rPr>
        <w:t xml:space="preserve"> la vie politique, les participants s’interrogeront</w:t>
      </w:r>
      <w:r w:rsidRPr="00FE2469">
        <w:rPr>
          <w:rFonts w:ascii="Garamond" w:eastAsia="Calibri" w:hAnsi="Garamond"/>
          <w:sz w:val="28"/>
          <w:szCs w:val="28"/>
        </w:rPr>
        <w:t xml:space="preserve"> d’une part, sur les ressources dont les acteurs disposent pour contourner, infléchir et subvertir les cadres de domination sans être mus par un désir de rébellion</w:t>
      </w:r>
      <w:bookmarkStart w:id="0" w:name="_GoBack"/>
      <w:bookmarkEnd w:id="0"/>
      <w:r w:rsidRPr="00FE2469">
        <w:rPr>
          <w:rFonts w:ascii="Garamond" w:eastAsia="Calibri" w:hAnsi="Garamond"/>
          <w:sz w:val="28"/>
          <w:szCs w:val="28"/>
        </w:rPr>
        <w:t xml:space="preserve"> et d’autre part sur les façons dont les agents du </w:t>
      </w:r>
      <w:r w:rsidRPr="008D2ABB">
        <w:rPr>
          <w:rFonts w:ascii="Garamond" w:eastAsia="Calibri" w:hAnsi="Garamond"/>
          <w:sz w:val="28"/>
          <w:szCs w:val="28"/>
        </w:rPr>
        <w:lastRenderedPageBreak/>
        <w:t>pouvoir réagissent. On étudiera ainsi la mise à l’épreuve de l’armature sociale et sa plasticité</w:t>
      </w:r>
      <w:r>
        <w:rPr>
          <w:rFonts w:ascii="Garamond" w:eastAsia="Calibri" w:hAnsi="Garamond"/>
          <w:sz w:val="28"/>
          <w:szCs w:val="28"/>
        </w:rPr>
        <w:t>.</w:t>
      </w:r>
    </w:p>
    <w:p w:rsidR="00456C8D" w:rsidRPr="008D2ABB" w:rsidRDefault="00456C8D" w:rsidP="00456C8D">
      <w:pPr>
        <w:pStyle w:val="Corpsdetexte"/>
        <w:ind w:firstLine="567"/>
        <w:rPr>
          <w:rFonts w:ascii="Garamond" w:hAnsi="Garamond"/>
          <w:szCs w:val="28"/>
        </w:rPr>
      </w:pPr>
      <w:r w:rsidRPr="00813F3D">
        <w:rPr>
          <w:rFonts w:ascii="Garamond" w:hAnsi="Garamond"/>
          <w:szCs w:val="28"/>
        </w:rPr>
        <w:t>Ces ré</w:t>
      </w:r>
      <w:r>
        <w:rPr>
          <w:rFonts w:ascii="Garamond" w:hAnsi="Garamond"/>
          <w:szCs w:val="28"/>
        </w:rPr>
        <w:t>flexions sur les cadres des sociétés d’Ancien Régime explorent ainsi les ressorts de la cohésion du lien social et permettent de comprendre, tout en contraste, les modalités de pouvoir qui prévalent dans nos sociétés contemporaines.</w:t>
      </w:r>
    </w:p>
    <w:p w:rsidR="00456C8D" w:rsidRDefault="00456C8D" w:rsidP="00456C8D">
      <w:pPr>
        <w:pStyle w:val="Corpsdetexte"/>
        <w:rPr>
          <w:rFonts w:ascii="Garamond" w:hAnsi="Garamond"/>
          <w:szCs w:val="28"/>
        </w:rPr>
      </w:pPr>
    </w:p>
    <w:p w:rsidR="00840E2C" w:rsidRDefault="00840E2C"/>
    <w:p w:rsidR="00961DEC" w:rsidRDefault="00961DEC"/>
    <w:p w:rsidR="00961DEC" w:rsidRPr="005658A1" w:rsidRDefault="00961DEC" w:rsidP="00961DEC">
      <w:pPr>
        <w:pStyle w:val="Corpsdetexte"/>
        <w:jc w:val="center"/>
        <w:rPr>
          <w:rFonts w:ascii="Garamond" w:hAnsi="Garamond"/>
          <w:b/>
          <w:szCs w:val="28"/>
        </w:rPr>
      </w:pPr>
      <w:r w:rsidRPr="005658A1">
        <w:rPr>
          <w:rFonts w:ascii="Garamond" w:hAnsi="Garamond"/>
          <w:b/>
          <w:szCs w:val="28"/>
        </w:rPr>
        <w:t>Programme prévisionnel du colloque international</w:t>
      </w:r>
    </w:p>
    <w:p w:rsidR="00961DEC" w:rsidRDefault="00961DEC" w:rsidP="00961DEC">
      <w:pPr>
        <w:pStyle w:val="Corpsdetexte"/>
        <w:rPr>
          <w:rFonts w:ascii="Garamond" w:hAnsi="Garamond"/>
          <w:sz w:val="24"/>
          <w:szCs w:val="24"/>
        </w:rPr>
      </w:pPr>
    </w:p>
    <w:p w:rsidR="00961DEC" w:rsidRDefault="00961DEC" w:rsidP="00961DEC">
      <w:pPr>
        <w:pStyle w:val="Corpsdetexte"/>
        <w:rPr>
          <w:rFonts w:ascii="Garamond" w:hAnsi="Garamond"/>
          <w:sz w:val="24"/>
          <w:szCs w:val="24"/>
        </w:rPr>
      </w:pPr>
    </w:p>
    <w:p w:rsidR="00961DEC" w:rsidRDefault="00961DEC" w:rsidP="00961DEC">
      <w:pPr>
        <w:pStyle w:val="Corpsdetexte"/>
        <w:rPr>
          <w:rFonts w:ascii="Garamond" w:hAnsi="Garamond"/>
          <w:b/>
          <w:sz w:val="24"/>
          <w:szCs w:val="24"/>
        </w:rPr>
      </w:pPr>
      <w:r w:rsidRPr="00AA23FE">
        <w:rPr>
          <w:rFonts w:ascii="Garamond" w:hAnsi="Garamond"/>
          <w:b/>
          <w:sz w:val="24"/>
          <w:szCs w:val="24"/>
        </w:rPr>
        <w:t>Jeudi 6 juin 2012</w:t>
      </w:r>
    </w:p>
    <w:p w:rsidR="00961DEC" w:rsidRPr="00AA23FE" w:rsidRDefault="00961DEC" w:rsidP="00961DEC">
      <w:pPr>
        <w:pStyle w:val="Corpsdetexte"/>
        <w:rPr>
          <w:rFonts w:ascii="Garamond" w:hAnsi="Garamond"/>
          <w:b/>
          <w:sz w:val="24"/>
          <w:szCs w:val="24"/>
        </w:rPr>
      </w:pPr>
    </w:p>
    <w:p w:rsidR="00961DEC" w:rsidRDefault="00961DEC" w:rsidP="00961DEC">
      <w:pPr>
        <w:rPr>
          <w:rFonts w:ascii="Garamond" w:hAnsi="Garamond"/>
          <w:b/>
        </w:rPr>
      </w:pPr>
      <w:r>
        <w:rPr>
          <w:rFonts w:ascii="Garamond" w:hAnsi="Garamond"/>
          <w:b/>
        </w:rPr>
        <w:t>14h30 : accueil des participants</w:t>
      </w:r>
    </w:p>
    <w:p w:rsidR="00961DEC" w:rsidRDefault="00961DEC" w:rsidP="00961DEC">
      <w:pPr>
        <w:jc w:val="both"/>
        <w:rPr>
          <w:rFonts w:ascii="Garamond" w:hAnsi="Garamond"/>
          <w:b/>
        </w:rPr>
      </w:pPr>
    </w:p>
    <w:p w:rsidR="00961DEC" w:rsidRDefault="00961DEC" w:rsidP="00961DEC">
      <w:pPr>
        <w:jc w:val="both"/>
        <w:rPr>
          <w:rFonts w:ascii="Garamond" w:hAnsi="Garamond"/>
        </w:rPr>
      </w:pPr>
      <w:r>
        <w:rPr>
          <w:rFonts w:ascii="Garamond" w:hAnsi="Garamond"/>
          <w:b/>
        </w:rPr>
        <w:t xml:space="preserve">15h : </w:t>
      </w:r>
      <w:r w:rsidRPr="00292268">
        <w:rPr>
          <w:rFonts w:ascii="Garamond" w:hAnsi="Garamond"/>
        </w:rPr>
        <w:t>Héloïse HERMAN</w:t>
      </w:r>
      <w:r>
        <w:rPr>
          <w:rFonts w:ascii="Garamond" w:hAnsi="Garamond"/>
        </w:rPr>
        <w:t xml:space="preserve">T (Université de Nice-Sophia Antipolis) : </w:t>
      </w:r>
      <w:r w:rsidRPr="00292268">
        <w:rPr>
          <w:rFonts w:ascii="Garamond" w:hAnsi="Garamond"/>
        </w:rPr>
        <w:t>Introduction</w:t>
      </w:r>
      <w:r>
        <w:rPr>
          <w:rFonts w:ascii="Garamond" w:hAnsi="Garamond"/>
        </w:rPr>
        <w:t xml:space="preserve">. </w:t>
      </w:r>
      <w:r w:rsidRPr="00292268">
        <w:rPr>
          <w:rFonts w:ascii="Garamond" w:hAnsi="Garamond"/>
        </w:rPr>
        <w:t xml:space="preserve"> </w:t>
      </w:r>
    </w:p>
    <w:p w:rsidR="00961DEC" w:rsidRPr="00292268" w:rsidRDefault="00961DEC" w:rsidP="00961DEC">
      <w:pPr>
        <w:jc w:val="both"/>
        <w:rPr>
          <w:rFonts w:ascii="Garamond" w:hAnsi="Garamond"/>
        </w:rPr>
      </w:pPr>
    </w:p>
    <w:p w:rsidR="00961DEC" w:rsidRPr="00BE6808" w:rsidRDefault="00961DEC" w:rsidP="00961DEC">
      <w:pPr>
        <w:jc w:val="both"/>
        <w:rPr>
          <w:rFonts w:ascii="Garamond" w:hAnsi="Garamond"/>
          <w:bCs/>
          <w:noProof/>
        </w:rPr>
      </w:pPr>
      <w:r>
        <w:rPr>
          <w:rFonts w:ascii="Garamond" w:hAnsi="Garamond"/>
          <w:b/>
        </w:rPr>
        <w:t>15h35 :</w:t>
      </w:r>
      <w:r w:rsidRPr="001653AC">
        <w:rPr>
          <w:rFonts w:ascii="Garamond" w:hAnsi="Garamond"/>
        </w:rPr>
        <w:t xml:space="preserve"> </w:t>
      </w:r>
      <w:r>
        <w:rPr>
          <w:rFonts w:ascii="Garamond" w:hAnsi="Garamond"/>
        </w:rPr>
        <w:t>Pierre SAVY (Université Marne-la-vallée Paris Est) : « </w:t>
      </w:r>
      <w:r w:rsidRPr="00BE6808">
        <w:rPr>
          <w:rFonts w:ascii="Garamond" w:hAnsi="Garamond"/>
          <w:bCs/>
          <w:noProof/>
        </w:rPr>
        <w:t>Le feudataire, relais du prince ou petit prince ? Usurpations féodales et insolences des feudataires dans la Lombardie du XV</w:t>
      </w:r>
      <w:r w:rsidRPr="00BE6808">
        <w:rPr>
          <w:rFonts w:ascii="Garamond" w:hAnsi="Garamond"/>
          <w:bCs/>
          <w:noProof/>
          <w:vertAlign w:val="superscript"/>
        </w:rPr>
        <w:t>e</w:t>
      </w:r>
      <w:r w:rsidRPr="00BE6808">
        <w:rPr>
          <w:rFonts w:ascii="Garamond" w:hAnsi="Garamond"/>
          <w:bCs/>
          <w:noProof/>
        </w:rPr>
        <w:t> siècle</w:t>
      </w:r>
      <w:r>
        <w:rPr>
          <w:rFonts w:ascii="Garamond" w:hAnsi="Garamond"/>
          <w:bCs/>
          <w:noProof/>
        </w:rPr>
        <w:t> ».</w:t>
      </w:r>
    </w:p>
    <w:p w:rsidR="00961DEC" w:rsidRDefault="00961DEC" w:rsidP="00961DEC">
      <w:pPr>
        <w:jc w:val="both"/>
        <w:rPr>
          <w:rFonts w:ascii="Garamond" w:hAnsi="Garamond"/>
          <w:b/>
        </w:rPr>
      </w:pPr>
    </w:p>
    <w:p w:rsidR="00961DEC" w:rsidRDefault="00961DEC" w:rsidP="00961DEC">
      <w:pPr>
        <w:jc w:val="both"/>
        <w:rPr>
          <w:rFonts w:ascii="Garamond" w:hAnsi="Garamond"/>
          <w:b/>
          <w:lang w:val="en-US"/>
        </w:rPr>
      </w:pPr>
      <w:r>
        <w:rPr>
          <w:rFonts w:ascii="Garamond" w:hAnsi="Garamond"/>
          <w:b/>
          <w:lang w:val="en-US"/>
        </w:rPr>
        <w:t xml:space="preserve">16h </w:t>
      </w:r>
      <w:proofErr w:type="gramStart"/>
      <w:r>
        <w:rPr>
          <w:rFonts w:ascii="Garamond" w:hAnsi="Garamond"/>
          <w:b/>
          <w:lang w:val="en-US"/>
        </w:rPr>
        <w:t>10 :</w:t>
      </w:r>
      <w:proofErr w:type="gramEnd"/>
      <w:r>
        <w:rPr>
          <w:rFonts w:ascii="Garamond" w:hAnsi="Garamond"/>
          <w:b/>
          <w:lang w:val="en-US"/>
        </w:rPr>
        <w:t xml:space="preserve"> </w:t>
      </w:r>
      <w:proofErr w:type="spellStart"/>
      <w:r>
        <w:rPr>
          <w:rFonts w:ascii="Garamond" w:hAnsi="Garamond"/>
        </w:rPr>
        <w:t>Pause café</w:t>
      </w:r>
      <w:proofErr w:type="spellEnd"/>
    </w:p>
    <w:p w:rsidR="00961DEC" w:rsidRDefault="00961DEC" w:rsidP="00961DEC">
      <w:pPr>
        <w:jc w:val="both"/>
        <w:rPr>
          <w:rFonts w:ascii="Garamond" w:hAnsi="Garamond"/>
          <w:b/>
        </w:rPr>
      </w:pPr>
    </w:p>
    <w:p w:rsidR="00961DEC" w:rsidRPr="001653AC" w:rsidRDefault="00961DEC" w:rsidP="00961DEC">
      <w:pPr>
        <w:jc w:val="both"/>
        <w:rPr>
          <w:rFonts w:ascii="Garamond" w:hAnsi="Garamond"/>
        </w:rPr>
      </w:pPr>
      <w:r>
        <w:rPr>
          <w:rFonts w:ascii="Garamond" w:hAnsi="Garamond"/>
          <w:b/>
        </w:rPr>
        <w:t>16h40 :</w:t>
      </w:r>
      <w:r w:rsidRPr="001653AC">
        <w:rPr>
          <w:rFonts w:ascii="Garamond" w:hAnsi="Garamond"/>
        </w:rPr>
        <w:t xml:space="preserve"> </w:t>
      </w:r>
      <w:r w:rsidRPr="002830CF">
        <w:rPr>
          <w:rFonts w:ascii="Garamond" w:hAnsi="Garamond"/>
        </w:rPr>
        <w:t xml:space="preserve">José Javier RUIZ IBAÑEZ </w:t>
      </w:r>
      <w:r>
        <w:rPr>
          <w:rFonts w:ascii="Garamond" w:hAnsi="Garamond"/>
        </w:rPr>
        <w:t>(U</w:t>
      </w:r>
      <w:r w:rsidRPr="002830CF">
        <w:rPr>
          <w:rFonts w:ascii="Garamond" w:hAnsi="Garamond"/>
        </w:rPr>
        <w:t>niversité de Murcie) :</w:t>
      </w:r>
      <w:r w:rsidRPr="002830CF">
        <w:rPr>
          <w:rFonts w:ascii="Garamond" w:hAnsi="Garamond"/>
          <w:b/>
        </w:rPr>
        <w:t xml:space="preserve"> </w:t>
      </w:r>
      <w:r>
        <w:rPr>
          <w:rFonts w:ascii="Garamond" w:hAnsi="Garamond"/>
        </w:rPr>
        <w:t>«</w:t>
      </w:r>
      <w:r w:rsidRPr="002830CF">
        <w:rPr>
          <w:rFonts w:ascii="Garamond" w:hAnsi="Garamond"/>
        </w:rPr>
        <w:t xml:space="preserve"> (</w:t>
      </w:r>
      <w:proofErr w:type="spellStart"/>
      <w:r w:rsidRPr="002830CF">
        <w:rPr>
          <w:rFonts w:ascii="Garamond" w:hAnsi="Garamond"/>
        </w:rPr>
        <w:t>Re</w:t>
      </w:r>
      <w:proofErr w:type="spellEnd"/>
      <w:proofErr w:type="gramStart"/>
      <w:r w:rsidRPr="002830CF">
        <w:rPr>
          <w:rFonts w:ascii="Garamond" w:hAnsi="Garamond"/>
        </w:rPr>
        <w:t>)définir</w:t>
      </w:r>
      <w:proofErr w:type="gramEnd"/>
      <w:r w:rsidRPr="002830CF">
        <w:rPr>
          <w:rFonts w:ascii="Garamond" w:hAnsi="Garamond"/>
        </w:rPr>
        <w:t xml:space="preserve"> le pouvoir souverain, </w:t>
      </w:r>
      <w:r>
        <w:rPr>
          <w:rFonts w:ascii="Garamond" w:hAnsi="Garamond"/>
        </w:rPr>
        <w:t>s</w:t>
      </w:r>
      <w:r w:rsidRPr="002830CF">
        <w:rPr>
          <w:rFonts w:ascii="Garamond" w:hAnsi="Garamond"/>
        </w:rPr>
        <w:t>e (</w:t>
      </w:r>
      <w:proofErr w:type="spellStart"/>
      <w:r w:rsidRPr="002830CF">
        <w:rPr>
          <w:rFonts w:ascii="Garamond" w:hAnsi="Garamond"/>
        </w:rPr>
        <w:t>re</w:t>
      </w:r>
      <w:proofErr w:type="spellEnd"/>
      <w:r w:rsidRPr="002830CF">
        <w:rPr>
          <w:rFonts w:ascii="Garamond" w:hAnsi="Garamond"/>
        </w:rPr>
        <w:t>)définir dans le pouvoir souverain</w:t>
      </w:r>
      <w:r>
        <w:rPr>
          <w:rFonts w:ascii="Garamond" w:hAnsi="Garamond"/>
        </w:rPr>
        <w:t xml:space="preserve"> </w:t>
      </w:r>
      <w:r w:rsidRPr="002830CF">
        <w:rPr>
          <w:rFonts w:ascii="Garamond" w:hAnsi="Garamond"/>
        </w:rPr>
        <w:t>: les magistratures municipales françaises dans les villes occup</w:t>
      </w:r>
      <w:r>
        <w:rPr>
          <w:rFonts w:ascii="Garamond" w:hAnsi="Garamond"/>
        </w:rPr>
        <w:t>é</w:t>
      </w:r>
      <w:r w:rsidRPr="002830CF">
        <w:rPr>
          <w:rFonts w:ascii="Garamond" w:hAnsi="Garamond"/>
        </w:rPr>
        <w:t>es par les Espagnols (1594-1598)</w:t>
      </w:r>
      <w:r>
        <w:rPr>
          <w:rFonts w:ascii="Garamond" w:hAnsi="Garamond"/>
        </w:rPr>
        <w:t> »</w:t>
      </w:r>
      <w:r w:rsidRPr="002830CF">
        <w:rPr>
          <w:rFonts w:ascii="Garamond" w:hAnsi="Garamond"/>
        </w:rPr>
        <w:t>.</w:t>
      </w:r>
    </w:p>
    <w:p w:rsidR="00961DEC" w:rsidRDefault="00961DEC" w:rsidP="00961DEC">
      <w:pPr>
        <w:jc w:val="both"/>
        <w:rPr>
          <w:rFonts w:ascii="Garamond" w:hAnsi="Garamond"/>
          <w:b/>
          <w:lang w:val="en-US"/>
        </w:rPr>
      </w:pPr>
    </w:p>
    <w:p w:rsidR="00961DEC" w:rsidRDefault="00961DEC" w:rsidP="00961DEC">
      <w:pPr>
        <w:jc w:val="both"/>
        <w:rPr>
          <w:rFonts w:ascii="Garamond" w:hAnsi="Garamond"/>
        </w:rPr>
      </w:pPr>
      <w:r w:rsidRPr="00AA23FE">
        <w:rPr>
          <w:rFonts w:ascii="Garamond" w:hAnsi="Garamond"/>
          <w:b/>
        </w:rPr>
        <w:t>17h </w:t>
      </w:r>
      <w:r>
        <w:rPr>
          <w:rFonts w:ascii="Garamond" w:hAnsi="Garamond"/>
          <w:b/>
        </w:rPr>
        <w:t>15</w:t>
      </w:r>
      <w:r w:rsidRPr="00AA23FE">
        <w:rPr>
          <w:rFonts w:ascii="Garamond" w:hAnsi="Garamond"/>
          <w:b/>
        </w:rPr>
        <w:t>:</w:t>
      </w:r>
      <w:r>
        <w:rPr>
          <w:rFonts w:ascii="Garamond" w:hAnsi="Garamond"/>
        </w:rPr>
        <w:t xml:space="preserve"> Héloïse HERMANT (Université de Nice-Sophia Antipolis) : « Du pouvoir souverain en partage ? Le roi, le</w:t>
      </w:r>
      <w:r w:rsidRPr="00BE6808">
        <w:rPr>
          <w:rFonts w:ascii="Garamond" w:hAnsi="Garamond"/>
          <w:i/>
        </w:rPr>
        <w:t xml:space="preserve"> </w:t>
      </w:r>
      <w:proofErr w:type="spellStart"/>
      <w:r w:rsidRPr="00BE6808">
        <w:rPr>
          <w:rFonts w:ascii="Garamond" w:hAnsi="Garamond"/>
          <w:i/>
        </w:rPr>
        <w:t>valido</w:t>
      </w:r>
      <w:proofErr w:type="spellEnd"/>
      <w:r>
        <w:rPr>
          <w:rFonts w:ascii="Garamond" w:hAnsi="Garamond"/>
        </w:rPr>
        <w:t xml:space="preserve"> et les factions de cour dans l’Espagne du </w:t>
      </w:r>
      <w:r w:rsidRPr="00166EB8">
        <w:rPr>
          <w:rFonts w:ascii="Garamond" w:hAnsi="Garamond"/>
          <w:smallCaps/>
        </w:rPr>
        <w:t>XVII</w:t>
      </w:r>
      <w:r>
        <w:rPr>
          <w:rFonts w:ascii="Garamond" w:hAnsi="Garamond"/>
          <w:vertAlign w:val="superscript"/>
        </w:rPr>
        <w:t>e</w:t>
      </w:r>
      <w:r>
        <w:rPr>
          <w:rFonts w:ascii="Garamond" w:hAnsi="Garamond"/>
        </w:rPr>
        <w:t xml:space="preserve"> siècle ».</w:t>
      </w:r>
    </w:p>
    <w:p w:rsidR="00961DEC" w:rsidRDefault="00961DEC" w:rsidP="00961DEC">
      <w:pPr>
        <w:jc w:val="both"/>
        <w:rPr>
          <w:rFonts w:ascii="Garamond" w:hAnsi="Garamond"/>
          <w:b/>
          <w:lang w:val="en-US"/>
        </w:rPr>
      </w:pPr>
    </w:p>
    <w:p w:rsidR="00961DEC" w:rsidRDefault="00961DEC" w:rsidP="00961DEC">
      <w:pPr>
        <w:jc w:val="both"/>
        <w:rPr>
          <w:rFonts w:ascii="Garamond" w:hAnsi="Garamond"/>
          <w:b/>
        </w:rPr>
      </w:pPr>
      <w:r>
        <w:rPr>
          <w:rFonts w:ascii="Garamond" w:hAnsi="Garamond"/>
          <w:b/>
        </w:rPr>
        <w:t xml:space="preserve">17h50 : Débat : contourner, subvertir, infléchir les cadres de la domination depuis les rouages de la monarchie </w:t>
      </w:r>
    </w:p>
    <w:p w:rsidR="00961DEC" w:rsidRPr="001653AC" w:rsidRDefault="00961DEC" w:rsidP="00961DEC">
      <w:pPr>
        <w:jc w:val="both"/>
        <w:rPr>
          <w:rFonts w:ascii="Garamond" w:hAnsi="Garamond"/>
        </w:rPr>
      </w:pPr>
    </w:p>
    <w:p w:rsidR="00961DEC" w:rsidRDefault="00961DEC" w:rsidP="00961DEC">
      <w:pPr>
        <w:jc w:val="both"/>
        <w:rPr>
          <w:rFonts w:ascii="Garamond" w:hAnsi="Garamond"/>
          <w:b/>
        </w:rPr>
      </w:pPr>
    </w:p>
    <w:p w:rsidR="00961DEC" w:rsidRDefault="00961DEC" w:rsidP="00961DEC">
      <w:pPr>
        <w:jc w:val="both"/>
        <w:rPr>
          <w:rFonts w:ascii="Garamond" w:hAnsi="Garamond"/>
          <w:b/>
        </w:rPr>
      </w:pPr>
    </w:p>
    <w:p w:rsidR="00961DEC" w:rsidRDefault="00961DEC" w:rsidP="00961DEC">
      <w:pPr>
        <w:jc w:val="both"/>
        <w:rPr>
          <w:rFonts w:ascii="Garamond" w:hAnsi="Garamond"/>
          <w:b/>
        </w:rPr>
      </w:pPr>
    </w:p>
    <w:p w:rsidR="00961DEC" w:rsidRDefault="00961DEC" w:rsidP="00961DEC">
      <w:pPr>
        <w:jc w:val="both"/>
        <w:rPr>
          <w:rFonts w:ascii="Garamond" w:hAnsi="Garamond"/>
          <w:b/>
        </w:rPr>
      </w:pPr>
      <w:r>
        <w:rPr>
          <w:rFonts w:ascii="Garamond" w:hAnsi="Garamond"/>
          <w:b/>
        </w:rPr>
        <w:t>Vendredi 7 juin 2012</w:t>
      </w:r>
    </w:p>
    <w:p w:rsidR="00961DEC" w:rsidRDefault="00961DEC" w:rsidP="00961DEC">
      <w:pPr>
        <w:jc w:val="both"/>
        <w:rPr>
          <w:rFonts w:ascii="Garamond" w:hAnsi="Garamond"/>
          <w:b/>
        </w:rPr>
      </w:pPr>
    </w:p>
    <w:p w:rsidR="00961DEC" w:rsidRPr="00F20C0E" w:rsidRDefault="00961DEC" w:rsidP="00961DEC">
      <w:pPr>
        <w:jc w:val="both"/>
        <w:rPr>
          <w:rFonts w:ascii="Garamond" w:hAnsi="Garamond"/>
          <w:bCs/>
          <w:lang w:val="en-US"/>
        </w:rPr>
      </w:pPr>
      <w:proofErr w:type="gramStart"/>
      <w:r>
        <w:rPr>
          <w:rFonts w:ascii="Garamond" w:hAnsi="Garamond"/>
          <w:b/>
          <w:lang w:val="en-US"/>
        </w:rPr>
        <w:t>10h</w:t>
      </w:r>
      <w:r w:rsidRPr="00F20C0E">
        <w:rPr>
          <w:rFonts w:ascii="Garamond" w:hAnsi="Garamond"/>
          <w:lang w:val="en-US"/>
        </w:rPr>
        <w:t> :</w:t>
      </w:r>
      <w:proofErr w:type="gramEnd"/>
      <w:r w:rsidRPr="00F20C0E">
        <w:rPr>
          <w:rFonts w:ascii="Garamond" w:hAnsi="Garamond"/>
          <w:lang w:val="en-US"/>
        </w:rPr>
        <w:t xml:space="preserve"> </w:t>
      </w:r>
      <w:r w:rsidRPr="00BE6808">
        <w:rPr>
          <w:rFonts w:ascii="Garamond" w:hAnsi="Garamond"/>
          <w:lang w:val="en-US"/>
        </w:rPr>
        <w:t>Mic</w:t>
      </w:r>
      <w:r>
        <w:rPr>
          <w:rFonts w:ascii="Garamond" w:hAnsi="Garamond"/>
          <w:lang w:val="en-US"/>
        </w:rPr>
        <w:t>h</w:t>
      </w:r>
      <w:r w:rsidRPr="00BE6808">
        <w:rPr>
          <w:rFonts w:ascii="Garamond" w:hAnsi="Garamond"/>
          <w:lang w:val="en-US"/>
        </w:rPr>
        <w:t>ael BRADDICK</w:t>
      </w:r>
      <w:r>
        <w:rPr>
          <w:rFonts w:ascii="Garamond" w:hAnsi="Garamond"/>
          <w:lang w:val="en-US"/>
        </w:rPr>
        <w:t xml:space="preserve"> (U</w:t>
      </w:r>
      <w:r w:rsidRPr="00BE6808">
        <w:rPr>
          <w:rFonts w:ascii="Garamond" w:hAnsi="Garamond"/>
          <w:lang w:val="en-US"/>
        </w:rPr>
        <w:t xml:space="preserve">niversité de Sheffield) : </w:t>
      </w:r>
      <w:r w:rsidRPr="005E00E1">
        <w:rPr>
          <w:rFonts w:ascii="Garamond" w:hAnsi="Garamond"/>
          <w:lang w:val="en-US"/>
        </w:rPr>
        <w:t xml:space="preserve">« </w:t>
      </w:r>
      <w:r w:rsidRPr="00BE6808">
        <w:rPr>
          <w:rFonts w:ascii="Garamond" w:hAnsi="Garamond"/>
          <w:lang w:val="en-US"/>
        </w:rPr>
        <w:t>Face, legitimacy and partisanship in the negotiation of state power in England, 1558-1660</w:t>
      </w:r>
      <w:r>
        <w:rPr>
          <w:rFonts w:ascii="Garamond" w:hAnsi="Garamond"/>
          <w:lang w:val="en-US"/>
        </w:rPr>
        <w:t xml:space="preserve"> </w:t>
      </w:r>
      <w:r w:rsidRPr="005E00E1">
        <w:rPr>
          <w:rFonts w:ascii="Garamond" w:hAnsi="Garamond"/>
          <w:lang w:val="en-US"/>
        </w:rPr>
        <w:t>»</w:t>
      </w:r>
      <w:r>
        <w:rPr>
          <w:rFonts w:ascii="Garamond" w:hAnsi="Garamond"/>
          <w:lang w:val="en-US"/>
        </w:rPr>
        <w:t>.</w:t>
      </w:r>
    </w:p>
    <w:p w:rsidR="00961DEC" w:rsidRDefault="00961DEC" w:rsidP="00961DEC">
      <w:pPr>
        <w:jc w:val="both"/>
        <w:rPr>
          <w:rFonts w:ascii="Garamond" w:hAnsi="Garamond"/>
          <w:b/>
        </w:rPr>
      </w:pPr>
    </w:p>
    <w:p w:rsidR="00961DEC" w:rsidRPr="00F20C0E" w:rsidRDefault="00961DEC" w:rsidP="00961DEC">
      <w:pPr>
        <w:jc w:val="both"/>
        <w:rPr>
          <w:rFonts w:ascii="Garamond" w:hAnsi="Garamond"/>
          <w:b/>
        </w:rPr>
      </w:pPr>
      <w:r>
        <w:rPr>
          <w:rFonts w:ascii="Garamond" w:hAnsi="Garamond"/>
          <w:b/>
        </w:rPr>
        <w:t>10h35</w:t>
      </w:r>
      <w:r w:rsidRPr="00F20C0E">
        <w:rPr>
          <w:rFonts w:ascii="Garamond" w:hAnsi="Garamond"/>
          <w:b/>
        </w:rPr>
        <w:t> :</w:t>
      </w:r>
      <w:r w:rsidRPr="00F20C0E">
        <w:rPr>
          <w:rFonts w:ascii="Garamond" w:hAnsi="Garamond"/>
        </w:rPr>
        <w:t xml:space="preserve"> </w:t>
      </w:r>
      <w:r>
        <w:rPr>
          <w:rFonts w:ascii="Garamond" w:hAnsi="Garamond"/>
        </w:rPr>
        <w:t xml:space="preserve">Claire JUDDE DE LA RIVIERE (Université de Toulouse Le Mirail) : « Les hommes ordinaires face aux institutions dans la Venise du XVIe siècle, contourner et infléchir les cadres de la domination ». </w:t>
      </w:r>
    </w:p>
    <w:p w:rsidR="00961DEC" w:rsidRPr="00F20C0E" w:rsidRDefault="00961DEC" w:rsidP="00961DEC">
      <w:pPr>
        <w:rPr>
          <w:b/>
        </w:rPr>
      </w:pPr>
      <w:r w:rsidRPr="00F20C0E">
        <w:rPr>
          <w:rFonts w:ascii="Garamond" w:hAnsi="Garamond"/>
        </w:rPr>
        <w:t xml:space="preserve"> </w:t>
      </w:r>
    </w:p>
    <w:p w:rsidR="00961DEC" w:rsidRDefault="00961DEC" w:rsidP="00961DEC">
      <w:pPr>
        <w:jc w:val="both"/>
        <w:rPr>
          <w:rFonts w:ascii="Garamond" w:hAnsi="Garamond"/>
        </w:rPr>
      </w:pPr>
      <w:r>
        <w:rPr>
          <w:rFonts w:ascii="Garamond" w:hAnsi="Garamond"/>
          <w:b/>
        </w:rPr>
        <w:t>11h 10:</w:t>
      </w:r>
      <w:r w:rsidRPr="001653AC">
        <w:rPr>
          <w:rFonts w:ascii="Garamond" w:hAnsi="Garamond"/>
        </w:rPr>
        <w:t xml:space="preserve"> </w:t>
      </w:r>
      <w:proofErr w:type="spellStart"/>
      <w:r>
        <w:rPr>
          <w:rFonts w:ascii="Garamond" w:hAnsi="Garamond"/>
        </w:rPr>
        <w:t>Pause café</w:t>
      </w:r>
      <w:proofErr w:type="spellEnd"/>
    </w:p>
    <w:p w:rsidR="00961DEC" w:rsidRDefault="00961DEC" w:rsidP="00961DEC">
      <w:pPr>
        <w:jc w:val="both"/>
        <w:rPr>
          <w:rFonts w:ascii="Garamond" w:hAnsi="Garamond"/>
        </w:rPr>
      </w:pPr>
    </w:p>
    <w:p w:rsidR="00961DEC" w:rsidRPr="00292268" w:rsidRDefault="00961DEC" w:rsidP="00961DEC">
      <w:pPr>
        <w:jc w:val="both"/>
        <w:rPr>
          <w:rFonts w:ascii="Garamond" w:hAnsi="Garamond"/>
        </w:rPr>
      </w:pPr>
      <w:r>
        <w:rPr>
          <w:rFonts w:ascii="Garamond" w:hAnsi="Garamond"/>
          <w:b/>
        </w:rPr>
        <w:t>11h4</w:t>
      </w:r>
      <w:r w:rsidRPr="00F955C5">
        <w:rPr>
          <w:rFonts w:ascii="Garamond" w:hAnsi="Garamond"/>
          <w:b/>
        </w:rPr>
        <w:t>0 </w:t>
      </w:r>
      <w:r>
        <w:rPr>
          <w:rFonts w:ascii="Garamond" w:hAnsi="Garamond"/>
        </w:rPr>
        <w:t xml:space="preserve">: Diane ROUSSEL (Université de Reims Champagne-Ardenne) : « Collaborer, instrumentaliser, infléchir le pouvoir : société et justice au </w:t>
      </w:r>
      <w:proofErr w:type="spellStart"/>
      <w:r w:rsidRPr="00454A08">
        <w:rPr>
          <w:rFonts w:ascii="Garamond" w:hAnsi="Garamond"/>
          <w:smallCaps/>
        </w:rPr>
        <w:t>xvi</w:t>
      </w:r>
      <w:r>
        <w:rPr>
          <w:rFonts w:ascii="Garamond" w:hAnsi="Garamond"/>
          <w:vertAlign w:val="superscript"/>
        </w:rPr>
        <w:t>e</w:t>
      </w:r>
      <w:proofErr w:type="spellEnd"/>
      <w:r>
        <w:rPr>
          <w:rFonts w:ascii="Garamond" w:hAnsi="Garamond"/>
        </w:rPr>
        <w:t> siècle ».</w:t>
      </w:r>
    </w:p>
    <w:p w:rsidR="00961DEC" w:rsidRDefault="00961DEC" w:rsidP="00961DEC">
      <w:pPr>
        <w:ind w:firstLine="708"/>
        <w:rPr>
          <w:rFonts w:ascii="Garamond" w:hAnsi="Garamond"/>
          <w:b/>
        </w:rPr>
      </w:pPr>
    </w:p>
    <w:p w:rsidR="00961DEC" w:rsidRDefault="00961DEC" w:rsidP="00961DEC">
      <w:pPr>
        <w:rPr>
          <w:rFonts w:ascii="Garamond" w:hAnsi="Garamond"/>
          <w:b/>
        </w:rPr>
      </w:pPr>
      <w:r>
        <w:rPr>
          <w:rFonts w:ascii="Garamond" w:hAnsi="Garamond"/>
          <w:b/>
        </w:rPr>
        <w:t>12h 15: Débat. La culture matérielle du contournement</w:t>
      </w:r>
    </w:p>
    <w:p w:rsidR="00961DEC" w:rsidRDefault="00961DEC" w:rsidP="00961DEC">
      <w:pPr>
        <w:ind w:firstLine="708"/>
        <w:rPr>
          <w:rFonts w:ascii="Garamond" w:hAnsi="Garamond"/>
          <w:b/>
        </w:rPr>
      </w:pPr>
    </w:p>
    <w:p w:rsidR="00961DEC" w:rsidRDefault="00961DEC" w:rsidP="00961DEC">
      <w:pPr>
        <w:ind w:firstLine="708"/>
        <w:rPr>
          <w:rFonts w:ascii="Garamond" w:hAnsi="Garamond"/>
          <w:b/>
        </w:rPr>
      </w:pPr>
    </w:p>
    <w:p w:rsidR="00961DEC" w:rsidRDefault="00961DEC" w:rsidP="00961DEC">
      <w:pPr>
        <w:ind w:firstLine="708"/>
        <w:rPr>
          <w:rFonts w:ascii="Garamond" w:hAnsi="Garamond"/>
          <w:b/>
        </w:rPr>
      </w:pPr>
    </w:p>
    <w:p w:rsidR="00961DEC" w:rsidRDefault="00961DEC" w:rsidP="00961DEC">
      <w:pPr>
        <w:ind w:firstLine="708"/>
        <w:rPr>
          <w:rFonts w:ascii="Garamond" w:hAnsi="Garamond"/>
          <w:b/>
        </w:rPr>
      </w:pPr>
      <w:r>
        <w:rPr>
          <w:rFonts w:ascii="Garamond" w:hAnsi="Garamond"/>
          <w:b/>
        </w:rPr>
        <w:t xml:space="preserve">12h40 : Pause </w:t>
      </w:r>
      <w:proofErr w:type="gramStart"/>
      <w:r>
        <w:rPr>
          <w:rFonts w:ascii="Garamond" w:hAnsi="Garamond"/>
          <w:b/>
        </w:rPr>
        <w:t>déjeuner</w:t>
      </w:r>
      <w:proofErr w:type="gramEnd"/>
    </w:p>
    <w:p w:rsidR="00961DEC" w:rsidRDefault="00961DEC" w:rsidP="00961DEC">
      <w:pPr>
        <w:jc w:val="both"/>
        <w:rPr>
          <w:rFonts w:ascii="Garamond" w:hAnsi="Garamond"/>
          <w:b/>
        </w:rPr>
      </w:pPr>
    </w:p>
    <w:p w:rsidR="00961DEC" w:rsidRDefault="00961DEC" w:rsidP="00961DEC">
      <w:pPr>
        <w:jc w:val="both"/>
        <w:rPr>
          <w:rFonts w:ascii="Garamond" w:hAnsi="Garamond"/>
          <w:b/>
        </w:rPr>
      </w:pPr>
    </w:p>
    <w:p w:rsidR="00961DEC" w:rsidRDefault="00961DEC" w:rsidP="00961DEC">
      <w:pPr>
        <w:jc w:val="both"/>
        <w:rPr>
          <w:rFonts w:ascii="Garamond" w:hAnsi="Garamond"/>
          <w:b/>
        </w:rPr>
      </w:pPr>
    </w:p>
    <w:p w:rsidR="00961DEC" w:rsidRDefault="00961DEC" w:rsidP="00961DEC">
      <w:pPr>
        <w:jc w:val="both"/>
        <w:rPr>
          <w:rFonts w:ascii="Garamond" w:hAnsi="Garamond"/>
          <w:b/>
        </w:rPr>
      </w:pPr>
    </w:p>
    <w:p w:rsidR="00961DEC" w:rsidRDefault="00961DEC" w:rsidP="00961DEC">
      <w:pPr>
        <w:jc w:val="both"/>
        <w:rPr>
          <w:rFonts w:ascii="Garamond" w:hAnsi="Garamond"/>
        </w:rPr>
      </w:pPr>
      <w:r>
        <w:rPr>
          <w:rFonts w:ascii="Garamond" w:hAnsi="Garamond"/>
          <w:b/>
        </w:rPr>
        <w:t>14h45</w:t>
      </w:r>
      <w:r>
        <w:rPr>
          <w:rFonts w:ascii="Garamond" w:hAnsi="Garamond"/>
        </w:rPr>
        <w:t> : Jérémie FOA (Université Aix-Marseille) :</w:t>
      </w:r>
      <w:r w:rsidRPr="00363DE9">
        <w:rPr>
          <w:rFonts w:ascii="Garamond" w:hAnsi="Garamond"/>
          <w:bCs/>
        </w:rPr>
        <w:t xml:space="preserve"> «</w:t>
      </w:r>
      <w:r>
        <w:rPr>
          <w:b/>
          <w:bCs/>
        </w:rPr>
        <w:t> </w:t>
      </w:r>
      <w:r w:rsidRPr="00BE6808">
        <w:rPr>
          <w:rFonts w:ascii="Garamond" w:hAnsi="Garamond"/>
          <w:bCs/>
        </w:rPr>
        <w:t>La bataille des temples. Appliquer la loi au temps des guerres de Religion</w:t>
      </w:r>
      <w:r>
        <w:rPr>
          <w:rFonts w:ascii="Garamond" w:hAnsi="Garamond"/>
          <w:bCs/>
        </w:rPr>
        <w:t> ».</w:t>
      </w:r>
    </w:p>
    <w:p w:rsidR="00961DEC" w:rsidRDefault="00961DEC" w:rsidP="00961DEC">
      <w:pPr>
        <w:jc w:val="both"/>
        <w:rPr>
          <w:rFonts w:ascii="Garamond" w:hAnsi="Garamond"/>
          <w:b/>
        </w:rPr>
      </w:pPr>
    </w:p>
    <w:p w:rsidR="00961DEC" w:rsidRDefault="00961DEC" w:rsidP="00961DEC">
      <w:pPr>
        <w:jc w:val="both"/>
        <w:rPr>
          <w:b/>
        </w:rPr>
      </w:pPr>
      <w:r w:rsidRPr="00E05DCF">
        <w:rPr>
          <w:rFonts w:ascii="Garamond" w:hAnsi="Garamond"/>
          <w:b/>
        </w:rPr>
        <w:t>15h</w:t>
      </w:r>
      <w:r>
        <w:rPr>
          <w:rFonts w:ascii="Garamond" w:hAnsi="Garamond"/>
        </w:rPr>
        <w:t> </w:t>
      </w:r>
      <w:r>
        <w:rPr>
          <w:rFonts w:ascii="Garamond" w:hAnsi="Garamond"/>
          <w:b/>
        </w:rPr>
        <w:t>2</w:t>
      </w:r>
      <w:r w:rsidRPr="00F955C5">
        <w:rPr>
          <w:rFonts w:ascii="Garamond" w:hAnsi="Garamond"/>
          <w:b/>
        </w:rPr>
        <w:t>0</w:t>
      </w:r>
      <w:r>
        <w:rPr>
          <w:rFonts w:ascii="Garamond" w:hAnsi="Garamond"/>
        </w:rPr>
        <w:t xml:space="preserve"> : Jean-Pascal GAY (Université de Strasbourg) : </w:t>
      </w:r>
      <w:r w:rsidRPr="00333C32">
        <w:rPr>
          <w:rFonts w:ascii="Garamond" w:hAnsi="Garamond"/>
          <w:b/>
        </w:rPr>
        <w:t>« </w:t>
      </w:r>
      <w:r w:rsidRPr="00333C32">
        <w:rPr>
          <w:rFonts w:ascii="Garamond" w:hAnsi="Garamond"/>
        </w:rPr>
        <w:t xml:space="preserve">Genre et sexualité au risque de leur mise en doctrine : théologie moderne et comportements </w:t>
      </w:r>
      <w:proofErr w:type="spellStart"/>
      <w:r w:rsidRPr="00333C32">
        <w:rPr>
          <w:rFonts w:ascii="Garamond" w:hAnsi="Garamond"/>
        </w:rPr>
        <w:t>hétéropratiques</w:t>
      </w:r>
      <w:proofErr w:type="spellEnd"/>
      <w:r w:rsidRPr="00BE6808">
        <w:rPr>
          <w:rFonts w:ascii="Garamond" w:hAnsi="Garamond"/>
        </w:rPr>
        <w:t xml:space="preserve"> au </w:t>
      </w:r>
      <w:r w:rsidRPr="00166EB8">
        <w:rPr>
          <w:rFonts w:ascii="Garamond" w:hAnsi="Garamond"/>
          <w:smallCaps/>
        </w:rPr>
        <w:t>XVII</w:t>
      </w:r>
      <w:r w:rsidRPr="00166EB8">
        <w:rPr>
          <w:rFonts w:ascii="Garamond" w:hAnsi="Garamond"/>
          <w:vertAlign w:val="superscript"/>
        </w:rPr>
        <w:t>e</w:t>
      </w:r>
      <w:r>
        <w:rPr>
          <w:rFonts w:ascii="Garamond" w:hAnsi="Garamond"/>
          <w:smallCaps/>
        </w:rPr>
        <w:t xml:space="preserve"> </w:t>
      </w:r>
      <w:r w:rsidRPr="00BE6808">
        <w:rPr>
          <w:rFonts w:ascii="Garamond" w:hAnsi="Garamond"/>
        </w:rPr>
        <w:t>siècle</w:t>
      </w:r>
      <w:r>
        <w:rPr>
          <w:rFonts w:ascii="Garamond" w:hAnsi="Garamond"/>
        </w:rPr>
        <w:t> ».</w:t>
      </w:r>
    </w:p>
    <w:p w:rsidR="00961DEC" w:rsidRPr="00363DE9" w:rsidRDefault="00961DEC" w:rsidP="00961DEC">
      <w:pPr>
        <w:jc w:val="both"/>
        <w:rPr>
          <w:b/>
        </w:rPr>
      </w:pPr>
    </w:p>
    <w:p w:rsidR="00961DEC" w:rsidRPr="00BE6808" w:rsidRDefault="00961DEC" w:rsidP="00961DEC">
      <w:pPr>
        <w:jc w:val="both"/>
        <w:rPr>
          <w:rFonts w:ascii="Garamond" w:hAnsi="Garamond"/>
        </w:rPr>
      </w:pPr>
      <w:r>
        <w:rPr>
          <w:rFonts w:ascii="Garamond" w:hAnsi="Garamond"/>
          <w:b/>
        </w:rPr>
        <w:t xml:space="preserve">15h55 : </w:t>
      </w:r>
      <w:r>
        <w:rPr>
          <w:rFonts w:ascii="Garamond" w:hAnsi="Garamond"/>
        </w:rPr>
        <w:t>Luc DAIREAUX (université de Caen) : « Les protestants face à la répression de Louis XIV ».</w:t>
      </w:r>
    </w:p>
    <w:p w:rsidR="00961DEC" w:rsidRDefault="00961DEC" w:rsidP="00961DEC">
      <w:pPr>
        <w:rPr>
          <w:rFonts w:ascii="Garamond" w:hAnsi="Garamond"/>
          <w:b/>
        </w:rPr>
      </w:pPr>
    </w:p>
    <w:p w:rsidR="00961DEC" w:rsidRPr="00F955C5" w:rsidRDefault="00961DEC" w:rsidP="00961DEC">
      <w:pPr>
        <w:rPr>
          <w:rFonts w:ascii="Garamond" w:hAnsi="Garamond"/>
        </w:rPr>
      </w:pPr>
      <w:r>
        <w:rPr>
          <w:rFonts w:ascii="Garamond" w:hAnsi="Garamond"/>
          <w:b/>
        </w:rPr>
        <w:t xml:space="preserve">16h30 : </w:t>
      </w:r>
      <w:proofErr w:type="spellStart"/>
      <w:r>
        <w:rPr>
          <w:rFonts w:ascii="Garamond" w:hAnsi="Garamond"/>
        </w:rPr>
        <w:t>Pause café</w:t>
      </w:r>
      <w:proofErr w:type="spellEnd"/>
    </w:p>
    <w:p w:rsidR="00961DEC" w:rsidRDefault="00961DEC" w:rsidP="00961DEC">
      <w:pPr>
        <w:rPr>
          <w:rFonts w:ascii="Garamond" w:hAnsi="Garamond"/>
          <w:b/>
        </w:rPr>
      </w:pPr>
    </w:p>
    <w:p w:rsidR="00961DEC" w:rsidRDefault="00961DEC" w:rsidP="00961DEC">
      <w:pPr>
        <w:rPr>
          <w:rFonts w:ascii="Garamond" w:hAnsi="Garamond"/>
          <w:b/>
        </w:rPr>
      </w:pPr>
      <w:r>
        <w:rPr>
          <w:rFonts w:ascii="Garamond" w:hAnsi="Garamond"/>
          <w:b/>
        </w:rPr>
        <w:t>17h : Débat : Les ressources discursives  et les effets de la virtuosité sur les cadres de domination</w:t>
      </w:r>
    </w:p>
    <w:p w:rsidR="00961DEC" w:rsidRDefault="00961DEC" w:rsidP="00961DEC">
      <w:pPr>
        <w:rPr>
          <w:rFonts w:ascii="Garamond" w:hAnsi="Garamond"/>
          <w:b/>
        </w:rPr>
      </w:pPr>
    </w:p>
    <w:p w:rsidR="00961DEC" w:rsidRDefault="00961DEC" w:rsidP="00961DEC">
      <w:pPr>
        <w:rPr>
          <w:rFonts w:ascii="Garamond" w:hAnsi="Garamond"/>
          <w:b/>
        </w:rPr>
      </w:pPr>
    </w:p>
    <w:p w:rsidR="00961DEC" w:rsidRDefault="00961DEC" w:rsidP="00961DEC">
      <w:pPr>
        <w:rPr>
          <w:rFonts w:ascii="Garamond" w:hAnsi="Garamond"/>
          <w:b/>
        </w:rPr>
      </w:pPr>
    </w:p>
    <w:p w:rsidR="00961DEC" w:rsidRDefault="00961DEC" w:rsidP="00961DEC">
      <w:pPr>
        <w:rPr>
          <w:rFonts w:ascii="Garamond" w:hAnsi="Garamond"/>
          <w:b/>
        </w:rPr>
      </w:pPr>
    </w:p>
    <w:p w:rsidR="00961DEC" w:rsidRPr="00AA23FE" w:rsidRDefault="00961DEC" w:rsidP="00961DEC">
      <w:pPr>
        <w:rPr>
          <w:rFonts w:ascii="Garamond" w:hAnsi="Garamond"/>
          <w:b/>
        </w:rPr>
      </w:pPr>
      <w:r w:rsidRPr="00AA23FE">
        <w:rPr>
          <w:rFonts w:ascii="Garamond" w:hAnsi="Garamond"/>
          <w:b/>
        </w:rPr>
        <w:t xml:space="preserve">Samedi 8 juin 2012 </w:t>
      </w:r>
    </w:p>
    <w:p w:rsidR="00961DEC" w:rsidRDefault="00961DEC" w:rsidP="00961DEC">
      <w:pPr>
        <w:rPr>
          <w:rFonts w:ascii="Garamond" w:hAnsi="Garamond"/>
        </w:rPr>
      </w:pPr>
    </w:p>
    <w:p w:rsidR="00961DEC" w:rsidRPr="00363DE9" w:rsidRDefault="00961DEC" w:rsidP="00961DEC">
      <w:pPr>
        <w:rPr>
          <w:rFonts w:ascii="Garamond" w:hAnsi="Garamond"/>
        </w:rPr>
      </w:pPr>
      <w:r w:rsidRPr="00AA23FE">
        <w:rPr>
          <w:rFonts w:ascii="Garamond" w:hAnsi="Garamond"/>
          <w:b/>
        </w:rPr>
        <w:t>10h </w:t>
      </w:r>
      <w:r>
        <w:rPr>
          <w:rFonts w:ascii="Garamond" w:hAnsi="Garamond"/>
        </w:rPr>
        <w:t>: Thomas GLESENER (Université Aix-Marseille) : « Naturaliser la noblesse. Les étrangers et les enquêtes de pureté de sang en Espagne ».</w:t>
      </w:r>
    </w:p>
    <w:p w:rsidR="00961DEC" w:rsidRDefault="00961DEC" w:rsidP="00961DEC">
      <w:pPr>
        <w:jc w:val="both"/>
        <w:rPr>
          <w:rFonts w:ascii="Garamond" w:hAnsi="Garamond"/>
          <w:b/>
        </w:rPr>
      </w:pPr>
    </w:p>
    <w:p w:rsidR="00961DEC" w:rsidRDefault="00961DEC" w:rsidP="00961DEC">
      <w:pPr>
        <w:jc w:val="both"/>
        <w:rPr>
          <w:rFonts w:ascii="Garamond" w:hAnsi="Garamond"/>
        </w:rPr>
      </w:pPr>
      <w:r>
        <w:rPr>
          <w:rFonts w:ascii="Garamond" w:hAnsi="Garamond"/>
          <w:b/>
        </w:rPr>
        <w:t>10</w:t>
      </w:r>
      <w:r w:rsidRPr="00E05DCF">
        <w:rPr>
          <w:rFonts w:ascii="Garamond" w:hAnsi="Garamond"/>
          <w:b/>
        </w:rPr>
        <w:t>h</w:t>
      </w:r>
      <w:r>
        <w:rPr>
          <w:rFonts w:ascii="Garamond" w:hAnsi="Garamond"/>
          <w:b/>
        </w:rPr>
        <w:t xml:space="preserve">35 </w:t>
      </w:r>
      <w:r>
        <w:rPr>
          <w:rFonts w:ascii="Garamond" w:hAnsi="Garamond"/>
        </w:rPr>
        <w:t>: Valérie PIETRI (Université de Nice-Sophia Antipolis) : « </w:t>
      </w:r>
      <w:r w:rsidRPr="00363DE9">
        <w:rPr>
          <w:rFonts w:ascii="Garamond" w:hAnsi="Garamond"/>
        </w:rPr>
        <w:t xml:space="preserve">Devenir noble </w:t>
      </w:r>
      <w:proofErr w:type="spellStart"/>
      <w:r w:rsidRPr="00363DE9">
        <w:rPr>
          <w:rFonts w:ascii="Garamond" w:hAnsi="Garamond"/>
        </w:rPr>
        <w:t>par delà</w:t>
      </w:r>
      <w:proofErr w:type="spellEnd"/>
      <w:r w:rsidRPr="00363DE9">
        <w:rPr>
          <w:rFonts w:ascii="Garamond" w:hAnsi="Garamond"/>
        </w:rPr>
        <w:t xml:space="preserve"> le roi et la loi : les anoblissements ta</w:t>
      </w:r>
      <w:r>
        <w:rPr>
          <w:rFonts w:ascii="Garamond" w:hAnsi="Garamond"/>
        </w:rPr>
        <w:t>isibles</w:t>
      </w:r>
      <w:r w:rsidRPr="00363DE9">
        <w:rPr>
          <w:rFonts w:ascii="Garamond" w:hAnsi="Garamond"/>
        </w:rPr>
        <w:t xml:space="preserve"> en Provence après les vérifications de noblesse (XVIIIe siècle)</w:t>
      </w:r>
      <w:r>
        <w:rPr>
          <w:rFonts w:ascii="Garamond" w:hAnsi="Garamond"/>
        </w:rPr>
        <w:t> ».</w:t>
      </w:r>
    </w:p>
    <w:p w:rsidR="00961DEC" w:rsidRDefault="00961DEC" w:rsidP="00961DEC">
      <w:pPr>
        <w:jc w:val="both"/>
        <w:rPr>
          <w:rFonts w:ascii="Garamond" w:hAnsi="Garamond"/>
          <w:b/>
        </w:rPr>
      </w:pPr>
    </w:p>
    <w:p w:rsidR="00961DEC" w:rsidRDefault="00961DEC" w:rsidP="00961DEC">
      <w:pPr>
        <w:jc w:val="both"/>
        <w:rPr>
          <w:rFonts w:ascii="Garamond" w:hAnsi="Garamond"/>
        </w:rPr>
      </w:pPr>
      <w:r>
        <w:rPr>
          <w:rFonts w:ascii="Garamond" w:hAnsi="Garamond"/>
          <w:b/>
        </w:rPr>
        <w:t>11</w:t>
      </w:r>
      <w:r w:rsidRPr="00E05DCF">
        <w:rPr>
          <w:rFonts w:ascii="Garamond" w:hAnsi="Garamond"/>
          <w:b/>
        </w:rPr>
        <w:t>h</w:t>
      </w:r>
      <w:r>
        <w:rPr>
          <w:rFonts w:ascii="Garamond" w:hAnsi="Garamond"/>
          <w:b/>
        </w:rPr>
        <w:t>10</w:t>
      </w:r>
      <w:r>
        <w:rPr>
          <w:rFonts w:ascii="Garamond" w:hAnsi="Garamond"/>
        </w:rPr>
        <w:t xml:space="preserve"> : Pierre-Yves BEAUREPAIRE (Université de Nice-Sophia Antipolis) : « </w:t>
      </w:r>
      <w:r w:rsidRPr="00363DE9">
        <w:rPr>
          <w:rFonts w:ascii="Garamond" w:hAnsi="Garamond"/>
        </w:rPr>
        <w:t xml:space="preserve">Contourner l’illégalité par la légitimité sociale, l’action charitable et la neutralisation politique. L’exemple des francs-maçons européens </w:t>
      </w:r>
      <w:r>
        <w:rPr>
          <w:rFonts w:ascii="Garamond" w:hAnsi="Garamond"/>
        </w:rPr>
        <w:t xml:space="preserve">au </w:t>
      </w:r>
      <w:r w:rsidRPr="00E05DCF">
        <w:rPr>
          <w:rFonts w:ascii="Garamond" w:hAnsi="Garamond"/>
          <w:smallCaps/>
        </w:rPr>
        <w:t>XVIII</w:t>
      </w:r>
      <w:r w:rsidRPr="00E05DCF">
        <w:rPr>
          <w:rFonts w:ascii="Garamond" w:hAnsi="Garamond"/>
          <w:vertAlign w:val="superscript"/>
        </w:rPr>
        <w:t>e</w:t>
      </w:r>
      <w:r>
        <w:rPr>
          <w:rFonts w:ascii="Garamond" w:hAnsi="Garamond"/>
        </w:rPr>
        <w:t xml:space="preserve"> siècle ».</w:t>
      </w:r>
    </w:p>
    <w:p w:rsidR="00961DEC" w:rsidRDefault="00961DEC" w:rsidP="00961DEC">
      <w:pPr>
        <w:jc w:val="both"/>
        <w:rPr>
          <w:rFonts w:ascii="Garamond" w:hAnsi="Garamond"/>
          <w:b/>
        </w:rPr>
      </w:pPr>
    </w:p>
    <w:p w:rsidR="00961DEC" w:rsidRDefault="00961DEC" w:rsidP="00961DEC">
      <w:pPr>
        <w:jc w:val="both"/>
        <w:rPr>
          <w:rFonts w:ascii="Garamond" w:hAnsi="Garamond"/>
          <w:b/>
        </w:rPr>
      </w:pPr>
      <w:r>
        <w:rPr>
          <w:rFonts w:ascii="Garamond" w:hAnsi="Garamond"/>
          <w:b/>
        </w:rPr>
        <w:t xml:space="preserve">11h 45 : Débat. Enquêtes, contrôle et discipline : les ressources des acteurs face aux nouveaux ressorts des cadres de la domination  </w:t>
      </w:r>
    </w:p>
    <w:p w:rsidR="00961DEC" w:rsidRDefault="00961DEC" w:rsidP="00961DEC">
      <w:pPr>
        <w:jc w:val="both"/>
        <w:rPr>
          <w:rFonts w:ascii="Garamond" w:hAnsi="Garamond"/>
          <w:b/>
        </w:rPr>
      </w:pPr>
    </w:p>
    <w:p w:rsidR="00961DEC" w:rsidRDefault="00961DEC" w:rsidP="00961DEC">
      <w:pPr>
        <w:jc w:val="both"/>
        <w:rPr>
          <w:rFonts w:ascii="Garamond" w:hAnsi="Garamond"/>
          <w:b/>
        </w:rPr>
      </w:pPr>
      <w:r>
        <w:rPr>
          <w:rFonts w:ascii="Garamond" w:hAnsi="Garamond"/>
          <w:b/>
        </w:rPr>
        <w:lastRenderedPageBreak/>
        <w:tab/>
        <w:t xml:space="preserve">12h30 : Pause </w:t>
      </w:r>
      <w:proofErr w:type="gramStart"/>
      <w:r>
        <w:rPr>
          <w:rFonts w:ascii="Garamond" w:hAnsi="Garamond"/>
          <w:b/>
        </w:rPr>
        <w:t>déjeuner</w:t>
      </w:r>
      <w:proofErr w:type="gramEnd"/>
    </w:p>
    <w:p w:rsidR="00961DEC" w:rsidRDefault="00961DEC" w:rsidP="00961DEC">
      <w:pPr>
        <w:jc w:val="both"/>
        <w:rPr>
          <w:rFonts w:ascii="Garamond" w:hAnsi="Garamond"/>
          <w:b/>
        </w:rPr>
      </w:pPr>
    </w:p>
    <w:p w:rsidR="00961DEC" w:rsidRDefault="00961DEC" w:rsidP="00961DEC">
      <w:pPr>
        <w:jc w:val="both"/>
        <w:rPr>
          <w:rFonts w:ascii="Garamond" w:hAnsi="Garamond"/>
          <w:b/>
        </w:rPr>
      </w:pPr>
    </w:p>
    <w:p w:rsidR="00961DEC" w:rsidRPr="00333C32" w:rsidRDefault="00961DEC" w:rsidP="00961DEC">
      <w:pPr>
        <w:jc w:val="both"/>
        <w:rPr>
          <w:rFonts w:ascii="Garamond" w:hAnsi="Garamond"/>
          <w:b/>
        </w:rPr>
      </w:pPr>
      <w:r>
        <w:rPr>
          <w:rFonts w:ascii="Garamond" w:hAnsi="Garamond"/>
          <w:b/>
        </w:rPr>
        <w:t xml:space="preserve">14h </w:t>
      </w:r>
      <w:r w:rsidRPr="00333C32">
        <w:rPr>
          <w:rFonts w:ascii="Garamond" w:hAnsi="Garamond"/>
          <w:b/>
        </w:rPr>
        <w:t>: discussion générale</w:t>
      </w:r>
      <w:r>
        <w:rPr>
          <w:rFonts w:ascii="Garamond" w:hAnsi="Garamond"/>
          <w:b/>
        </w:rPr>
        <w:t xml:space="preserve"> et réflexion collective sur l’ouvrage collectif. </w:t>
      </w:r>
    </w:p>
    <w:p w:rsidR="00961DEC" w:rsidRDefault="00961DEC"/>
    <w:sectPr w:rsidR="00961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C8D"/>
    <w:rsid w:val="00456C8D"/>
    <w:rsid w:val="00840E2C"/>
    <w:rsid w:val="00961D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8D"/>
    <w:pPr>
      <w:spacing w:after="0" w:line="240" w:lineRule="auto"/>
    </w:pPr>
    <w:rPr>
      <w:rFonts w:ascii="Dutch" w:eastAsia="Times New Roman" w:hAnsi="Dutch" w:cs="Times New Roman"/>
      <w:sz w:val="2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56C8D"/>
    <w:pPr>
      <w:tabs>
        <w:tab w:val="left" w:pos="3480"/>
      </w:tabs>
      <w:jc w:val="both"/>
    </w:pPr>
    <w:rPr>
      <w:rFonts w:ascii="Times New Roman" w:hAnsi="Times New Roman"/>
      <w:sz w:val="28"/>
    </w:rPr>
  </w:style>
  <w:style w:type="character" w:customStyle="1" w:styleId="CorpsdetexteCar">
    <w:name w:val="Corps de texte Car"/>
    <w:basedOn w:val="Policepardfaut"/>
    <w:link w:val="Corpsdetexte"/>
    <w:rsid w:val="00456C8D"/>
    <w:rPr>
      <w:rFonts w:ascii="Times New Roman" w:eastAsia="Times New Roman" w:hAnsi="Times New Roman" w:cs="Times New Roman"/>
      <w:sz w:val="28"/>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8D"/>
    <w:pPr>
      <w:spacing w:after="0" w:line="240" w:lineRule="auto"/>
    </w:pPr>
    <w:rPr>
      <w:rFonts w:ascii="Dutch" w:eastAsia="Times New Roman" w:hAnsi="Dutch" w:cs="Times New Roman"/>
      <w:sz w:val="2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56C8D"/>
    <w:pPr>
      <w:tabs>
        <w:tab w:val="left" w:pos="3480"/>
      </w:tabs>
      <w:jc w:val="both"/>
    </w:pPr>
    <w:rPr>
      <w:rFonts w:ascii="Times New Roman" w:hAnsi="Times New Roman"/>
      <w:sz w:val="28"/>
    </w:rPr>
  </w:style>
  <w:style w:type="character" w:customStyle="1" w:styleId="CorpsdetexteCar">
    <w:name w:val="Corps de texte Car"/>
    <w:basedOn w:val="Policepardfaut"/>
    <w:link w:val="Corpsdetexte"/>
    <w:rsid w:val="00456C8D"/>
    <w:rPr>
      <w:rFonts w:ascii="Times New Roman" w:eastAsia="Times New Roman" w:hAnsi="Times New Roman" w:cs="Times New Roman"/>
      <w:sz w:val="2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Marzagalli</dc:creator>
  <cp:lastModifiedBy>Silvia Marzagalli</cp:lastModifiedBy>
  <cp:revision>2</cp:revision>
  <dcterms:created xsi:type="dcterms:W3CDTF">2012-11-09T12:27:00Z</dcterms:created>
  <dcterms:modified xsi:type="dcterms:W3CDTF">2012-11-09T12:29:00Z</dcterms:modified>
</cp:coreProperties>
</file>